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EF" w:rsidRDefault="008F2AEF" w:rsidP="00B12D6E">
      <w:pPr>
        <w:rPr>
          <w:rFonts w:ascii="Times New Roman" w:hAnsi="Times New Roman"/>
          <w:sz w:val="24"/>
          <w:szCs w:val="24"/>
        </w:rPr>
      </w:pPr>
    </w:p>
    <w:p w:rsidR="008F2AEF" w:rsidRPr="00407B42" w:rsidRDefault="008F2AEF" w:rsidP="00407B4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4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опросы для подготовки к зачету по дисциплине «Факультетская педиатрия, эндокринология»</w:t>
      </w:r>
      <w:r w:rsidRPr="00407B42">
        <w:rPr>
          <w:rFonts w:ascii="Times New Roman" w:hAnsi="Times New Roman" w:cs="Times New Roman"/>
          <w:b/>
          <w:sz w:val="24"/>
          <w:szCs w:val="24"/>
        </w:rPr>
        <w:t>.</w:t>
      </w:r>
    </w:p>
    <w:p w:rsidR="008F2AEF" w:rsidRDefault="008F2AEF" w:rsidP="00407B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Бронхиальная астма. Этиология, патогенез.</w:t>
      </w:r>
      <w:r>
        <w:rPr>
          <w:rFonts w:ascii="Times New Roman" w:hAnsi="Times New Roman" w:cs="Times New Roman"/>
          <w:sz w:val="24"/>
          <w:szCs w:val="24"/>
        </w:rPr>
        <w:t>Клиника приступного периода.</w:t>
      </w:r>
      <w:r w:rsidRPr="00B12D6E">
        <w:rPr>
          <w:rFonts w:ascii="Times New Roman" w:hAnsi="Times New Roman" w:cs="Times New Roman"/>
          <w:sz w:val="24"/>
          <w:szCs w:val="24"/>
        </w:rPr>
        <w:t xml:space="preserve"> Критерии оценки степени тяжести приступа бронхиальной астмы у детей. Лечебные мероприятия в межприступном периоде.</w:t>
      </w:r>
      <w:r>
        <w:rPr>
          <w:rFonts w:ascii="Times New Roman" w:hAnsi="Times New Roman" w:cs="Times New Roman"/>
          <w:sz w:val="24"/>
          <w:szCs w:val="24"/>
        </w:rPr>
        <w:t xml:space="preserve"> Критерии оценки степени тяжести астмы.</w:t>
      </w:r>
      <w:r w:rsidRPr="00B12D6E">
        <w:rPr>
          <w:rFonts w:ascii="Times New Roman" w:hAnsi="Times New Roman" w:cs="Times New Roman"/>
          <w:sz w:val="24"/>
          <w:szCs w:val="24"/>
        </w:rPr>
        <w:t xml:space="preserve"> Диспансерное наблюдение.</w:t>
      </w:r>
    </w:p>
    <w:p w:rsidR="008F2AEF" w:rsidRPr="00B12D6E" w:rsidRDefault="008F2AEF" w:rsidP="00407B42">
      <w:pPr>
        <w:pStyle w:val="Title"/>
        <w:numPr>
          <w:ilvl w:val="0"/>
          <w:numId w:val="1"/>
        </w:numPr>
        <w:spacing w:before="0" w:after="0"/>
        <w:rPr>
          <w:rFonts w:ascii="Times New Roman" w:hAnsi="Times New Roman"/>
          <w:i w:val="0"/>
        </w:rPr>
      </w:pPr>
      <w:r w:rsidRPr="00B12D6E">
        <w:rPr>
          <w:rFonts w:ascii="Times New Roman" w:hAnsi="Times New Roman"/>
          <w:i w:val="0"/>
        </w:rPr>
        <w:t>Врожденные пороки сердца.  Распространенность. Классификация, этиология, диагностика. Подходы к лечению. Диспансерное наблюдение. Осложнения, исходы.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Дефект межпредсердной перегородки. Гемодинамика, клиника, инструментальная диагностика, лечение.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Дефект межжелудочковой перегородки. Гемодинамика, клиника, инструментальная диагностика, лечение.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Открытый артериальный проток. Гемодинамика, клиника, инструментальная диагностика, лечение.</w:t>
      </w:r>
    </w:p>
    <w:p w:rsidR="008F2AEF" w:rsidRPr="00B12D6E" w:rsidRDefault="008F2AEF" w:rsidP="00407B42">
      <w:pPr>
        <w:pStyle w:val="Title"/>
        <w:numPr>
          <w:ilvl w:val="0"/>
          <w:numId w:val="1"/>
        </w:numPr>
        <w:spacing w:before="0" w:after="0"/>
        <w:rPr>
          <w:rFonts w:ascii="Times New Roman" w:hAnsi="Times New Roman"/>
          <w:i w:val="0"/>
        </w:rPr>
      </w:pPr>
      <w:r w:rsidRPr="00B12D6E">
        <w:rPr>
          <w:rFonts w:ascii="Times New Roman" w:hAnsi="Times New Roman"/>
          <w:i w:val="0"/>
        </w:rPr>
        <w:t>Коарктация аорты. Гемодинамика, клиника, диагностика, лечение.</w:t>
      </w:r>
    </w:p>
    <w:p w:rsidR="008F2AEF" w:rsidRPr="00407B42" w:rsidRDefault="008F2AEF" w:rsidP="00407B42">
      <w:pPr>
        <w:pStyle w:val="Title"/>
        <w:numPr>
          <w:ilvl w:val="0"/>
          <w:numId w:val="1"/>
        </w:numPr>
        <w:tabs>
          <w:tab w:val="left" w:pos="360"/>
        </w:tabs>
        <w:spacing w:before="0" w:after="0"/>
        <w:rPr>
          <w:rFonts w:ascii="Times New Roman" w:hAnsi="Times New Roman"/>
          <w:i w:val="0"/>
        </w:rPr>
      </w:pPr>
      <w:r w:rsidRPr="00407B42">
        <w:rPr>
          <w:rFonts w:ascii="Times New Roman" w:hAnsi="Times New Roman"/>
          <w:i w:val="0"/>
        </w:rPr>
        <w:t>Врожденные пороки сердца синего типа: Тетрада Фалло. Гемодинамика, клиника, диагностика, лечение. Неотложная помощь при одышечно-цианотических приступах.</w:t>
      </w:r>
      <w:r w:rsidRPr="00407B42">
        <w:rPr>
          <w:rFonts w:ascii="Times New Roman" w:hAnsi="Times New Roman"/>
        </w:rPr>
        <w:t xml:space="preserve"> </w:t>
      </w:r>
      <w:r w:rsidRPr="00407B42">
        <w:rPr>
          <w:rFonts w:ascii="Times New Roman" w:hAnsi="Times New Roman"/>
          <w:i w:val="0"/>
        </w:rPr>
        <w:t>Транспозиция магистральных сосудов. Гемодинамика, клиника, диагностика, лечение.</w:t>
      </w:r>
    </w:p>
    <w:p w:rsidR="008F2AEF" w:rsidRPr="00407B42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07B42">
        <w:rPr>
          <w:rFonts w:ascii="Times New Roman" w:hAnsi="Times New Roman" w:cs="Times New Roman"/>
          <w:sz w:val="24"/>
          <w:szCs w:val="24"/>
        </w:rPr>
        <w:t>Острая ревматическая лихорадка у детей. Распространенность. Современное представление об этиологии, патогенез. Диагностические критерии Джонса. Классификация. Клиника. Течение и исходы. Клиническая картина и диагностика ревмокардита. Экстракардиальные проявления, клиническая картина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Ревматический полиартрит. Клиника, диагностика. Этапное лечение. Диспансерное наблюдение, методы и схемы профилактики.</w:t>
      </w:r>
    </w:p>
    <w:p w:rsidR="008F2AEF" w:rsidRPr="00B12D6E" w:rsidRDefault="008F2AEF" w:rsidP="00407B42">
      <w:pPr>
        <w:pStyle w:val="Title"/>
        <w:numPr>
          <w:ilvl w:val="0"/>
          <w:numId w:val="1"/>
        </w:numPr>
        <w:spacing w:before="0" w:after="0"/>
        <w:rPr>
          <w:rFonts w:ascii="Times New Roman" w:hAnsi="Times New Roman"/>
          <w:i w:val="0"/>
        </w:rPr>
      </w:pPr>
      <w:r w:rsidRPr="00B12D6E">
        <w:rPr>
          <w:rFonts w:ascii="Times New Roman" w:hAnsi="Times New Roman"/>
          <w:i w:val="0"/>
        </w:rPr>
        <w:t>Ревматическая хорея. Клиника, диагностика, лечение.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Аскаридоз. Особенности цикла развития гельминта. Пути заражения. Клиника, методы лабораторной диагностики. Осложнения. Лечение. Профилактика.</w:t>
      </w:r>
    </w:p>
    <w:p w:rsidR="008F2AEF" w:rsidRPr="00B12D6E" w:rsidRDefault="008F2AEF" w:rsidP="00407B42">
      <w:pPr>
        <w:pStyle w:val="Title"/>
        <w:numPr>
          <w:ilvl w:val="0"/>
          <w:numId w:val="1"/>
        </w:numPr>
        <w:spacing w:before="0" w:after="0"/>
        <w:rPr>
          <w:rFonts w:ascii="Times New Roman" w:hAnsi="Times New Roman"/>
          <w:i w:val="0"/>
        </w:rPr>
      </w:pPr>
      <w:r w:rsidRPr="00B12D6E">
        <w:rPr>
          <w:rFonts w:ascii="Times New Roman" w:hAnsi="Times New Roman"/>
          <w:i w:val="0"/>
        </w:rPr>
        <w:t>Энтеробиоз. Особенности цикла развития гельминта. Пути заражения. Клиника, методы лабораторной диагностики. Осложнения. Лечение. Профилактика.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Эхинококкоз. Особенности цикла развития гельминта. Пути заражения. Особенности цикла развития гельминта. Пути заражения. Клиника, методы лабораторной диагностики. Осложнения. Лечение. Профилактика.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Аскаридоз. Особенности цикла развития гельминта. Пути заражения. Клиника, методы лабораторной диагностики. Осложнения. Лечение. Профилактика.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Энтеробиоз. Особенности цикла развития гельминта. Пути заражения. Клиника, методы лабораторной диагностики. Осложнения. Лечение. Профилактика.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 xml:space="preserve">Гастриты и гастродуодениты. Этиология, роль </w:t>
      </w:r>
      <w:r w:rsidRPr="00B12D6E">
        <w:rPr>
          <w:rFonts w:ascii="Times New Roman" w:hAnsi="Times New Roman" w:cs="Times New Roman"/>
          <w:sz w:val="24"/>
          <w:szCs w:val="24"/>
          <w:lang w:val="en-US"/>
        </w:rPr>
        <w:t>Helicobacter</w:t>
      </w:r>
      <w:r w:rsidRPr="00B12D6E">
        <w:rPr>
          <w:rFonts w:ascii="Times New Roman" w:hAnsi="Times New Roman" w:cs="Times New Roman"/>
          <w:sz w:val="24"/>
          <w:szCs w:val="24"/>
        </w:rPr>
        <w:t xml:space="preserve"> </w:t>
      </w:r>
      <w:r w:rsidRPr="00B12D6E">
        <w:rPr>
          <w:rFonts w:ascii="Times New Roman" w:hAnsi="Times New Roman" w:cs="Times New Roman"/>
          <w:sz w:val="24"/>
          <w:szCs w:val="24"/>
          <w:lang w:val="en-US"/>
        </w:rPr>
        <w:t>pylori</w:t>
      </w:r>
      <w:r w:rsidRPr="00B12D6E">
        <w:rPr>
          <w:rFonts w:ascii="Times New Roman" w:hAnsi="Times New Roman" w:cs="Times New Roman"/>
          <w:sz w:val="24"/>
          <w:szCs w:val="24"/>
        </w:rPr>
        <w:t>, патогенез, классификация, клиника. Лечение, профилактика.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Язвенная болезнь желудка и 12-перстной кишки. Предрасполагающие факторы, особенности этиологии и патогенеза. Классификация. Клиника, диагностика Осложнения, течение, исходы.  Неотложная помощь при кровотечении. Профилактика. Диспансерное наблюдение. Диетотерапия. Медикаментозное лечение. Санаторно-курортное лечение.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ДЖВП у детей, распространенность. Этиология, патогенез, классификация. Клиника. Лечение, профилактика, диспансерное наблюдение.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Хронический холецистит. Этиология, патогенез, клиника. Клиника, диагностика, лечение.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Желчнокаменная болезнь.  Этиология, патогенез, клиника, диагностика. Лечение, профилактика, течение, исходы.</w:t>
      </w:r>
    </w:p>
    <w:p w:rsidR="008F2AEF" w:rsidRPr="00B12D6E" w:rsidRDefault="008F2AEF" w:rsidP="00407B42">
      <w:pPr>
        <w:pStyle w:val="Title"/>
        <w:numPr>
          <w:ilvl w:val="0"/>
          <w:numId w:val="1"/>
        </w:numPr>
        <w:tabs>
          <w:tab w:val="left" w:pos="360"/>
        </w:tabs>
        <w:spacing w:before="0" w:after="0"/>
        <w:rPr>
          <w:rFonts w:ascii="Times New Roman" w:hAnsi="Times New Roman"/>
          <w:i w:val="0"/>
        </w:rPr>
      </w:pPr>
      <w:r w:rsidRPr="00B12D6E">
        <w:rPr>
          <w:rFonts w:ascii="Times New Roman" w:hAnsi="Times New Roman"/>
          <w:i w:val="0"/>
        </w:rPr>
        <w:t>Рахит. Классификация, клинические проявления, особенности у недоношенных детей, диагностика.</w:t>
      </w:r>
      <w:r w:rsidRPr="00B12D6E">
        <w:rPr>
          <w:rFonts w:ascii="Times New Roman" w:hAnsi="Times New Roman"/>
        </w:rPr>
        <w:t xml:space="preserve"> </w:t>
      </w:r>
      <w:r w:rsidRPr="00B12D6E">
        <w:rPr>
          <w:rFonts w:ascii="Times New Roman" w:hAnsi="Times New Roman"/>
          <w:i w:val="0"/>
        </w:rPr>
        <w:t>Лечение. Антенатальная и постнатальная профилактика.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Спазмофилия. Причины, патогенез, клинические формы. Лечение, профилактика.</w:t>
      </w:r>
    </w:p>
    <w:p w:rsidR="008F2AEF" w:rsidRPr="00B12D6E" w:rsidRDefault="008F2AEF" w:rsidP="00407B42">
      <w:pPr>
        <w:pStyle w:val="Title"/>
        <w:numPr>
          <w:ilvl w:val="0"/>
          <w:numId w:val="1"/>
        </w:numPr>
        <w:spacing w:before="0" w:after="0"/>
        <w:rPr>
          <w:rFonts w:ascii="Times New Roman" w:hAnsi="Times New Roman"/>
          <w:i w:val="0"/>
        </w:rPr>
      </w:pPr>
      <w:r w:rsidRPr="00B12D6E">
        <w:rPr>
          <w:rFonts w:ascii="Times New Roman" w:hAnsi="Times New Roman"/>
          <w:i w:val="0"/>
        </w:rPr>
        <w:t>Гипервитаминоз Д. Причины, клинические проявления, осложнения, лечение, профилактика.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Понятия о гипотрофии</w:t>
      </w:r>
      <w:r>
        <w:rPr>
          <w:rFonts w:ascii="Times New Roman" w:hAnsi="Times New Roman" w:cs="Times New Roman"/>
          <w:sz w:val="24"/>
          <w:szCs w:val="24"/>
        </w:rPr>
        <w:t xml:space="preserve"> (белково-энергетической недостаточности)</w:t>
      </w:r>
      <w:r w:rsidRPr="00B12D6E">
        <w:rPr>
          <w:rFonts w:ascii="Times New Roman" w:hAnsi="Times New Roman" w:cs="Times New Roman"/>
          <w:sz w:val="24"/>
          <w:szCs w:val="24"/>
        </w:rPr>
        <w:t xml:space="preserve">, гипостатуре. Причины, патогенез. Классификация. </w:t>
      </w:r>
    </w:p>
    <w:p w:rsidR="008F2AEF" w:rsidRPr="00B12D6E" w:rsidRDefault="008F2AEF" w:rsidP="00407B42">
      <w:pPr>
        <w:pStyle w:val="Title"/>
        <w:numPr>
          <w:ilvl w:val="0"/>
          <w:numId w:val="1"/>
        </w:numPr>
        <w:tabs>
          <w:tab w:val="left" w:pos="360"/>
        </w:tabs>
        <w:spacing w:before="0" w:after="0"/>
        <w:rPr>
          <w:rFonts w:ascii="Times New Roman" w:hAnsi="Times New Roman"/>
          <w:i w:val="0"/>
        </w:rPr>
      </w:pPr>
      <w:r w:rsidRPr="00B12D6E">
        <w:rPr>
          <w:rFonts w:ascii="Times New Roman" w:hAnsi="Times New Roman"/>
          <w:i w:val="0"/>
        </w:rPr>
        <w:t>Хронические расстройства питания у детей. Определение. Характеристика степеней гипотрофии. Клиническая картина. Прогноз.</w:t>
      </w:r>
      <w:r w:rsidRPr="00B12D6E">
        <w:rPr>
          <w:rFonts w:ascii="Times New Roman" w:hAnsi="Times New Roman"/>
        </w:rPr>
        <w:t xml:space="preserve"> </w:t>
      </w:r>
      <w:r w:rsidRPr="00B12D6E">
        <w:rPr>
          <w:rFonts w:ascii="Times New Roman" w:hAnsi="Times New Roman"/>
          <w:i w:val="0"/>
        </w:rPr>
        <w:t>Особенности диетотерапии и медикаментозного лечения в зависимости от степени гипотрофии. Диспансерное наблюдение, профилактика.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 xml:space="preserve">Гипотрофия </w:t>
      </w:r>
      <w:r w:rsidRPr="00B12D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2D6E">
        <w:rPr>
          <w:rFonts w:ascii="Times New Roman" w:hAnsi="Times New Roman" w:cs="Times New Roman"/>
          <w:sz w:val="24"/>
          <w:szCs w:val="24"/>
        </w:rPr>
        <w:t xml:space="preserve"> степени. Клиника, диагностика, лечение. 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Белково-энергетическая недостаточность умеренной</w:t>
      </w:r>
      <w:r w:rsidRPr="00B12D6E">
        <w:rPr>
          <w:rFonts w:ascii="Times New Roman" w:hAnsi="Times New Roman" w:cs="Times New Roman"/>
          <w:sz w:val="24"/>
          <w:szCs w:val="24"/>
        </w:rPr>
        <w:t xml:space="preserve"> степени. Клиника, диагностика, лечение.</w:t>
      </w:r>
    </w:p>
    <w:p w:rsidR="008F2AEF" w:rsidRPr="00B12D6E" w:rsidRDefault="008F2AEF" w:rsidP="00407B42">
      <w:pPr>
        <w:pStyle w:val="Title"/>
        <w:numPr>
          <w:ilvl w:val="0"/>
          <w:numId w:val="1"/>
        </w:numPr>
        <w:spacing w:before="0" w:after="0"/>
        <w:rPr>
          <w:rFonts w:ascii="Times New Roman" w:hAnsi="Times New Roman"/>
          <w:i w:val="0"/>
        </w:rPr>
      </w:pPr>
      <w:r w:rsidRPr="00480B80">
        <w:rPr>
          <w:rFonts w:ascii="Times New Roman" w:hAnsi="Times New Roman"/>
          <w:i w:val="0"/>
        </w:rPr>
        <w:t xml:space="preserve">Белково-энергетическая недостаточность </w:t>
      </w:r>
      <w:r>
        <w:rPr>
          <w:rFonts w:ascii="Times New Roman" w:hAnsi="Times New Roman"/>
          <w:i w:val="0"/>
        </w:rPr>
        <w:t>тяжёлой</w:t>
      </w:r>
      <w:r w:rsidRPr="00B12D6E">
        <w:rPr>
          <w:rFonts w:ascii="Times New Roman" w:hAnsi="Times New Roman"/>
          <w:i w:val="0"/>
        </w:rPr>
        <w:t xml:space="preserve"> степени. Клиника, диагностика, лечение.</w:t>
      </w:r>
    </w:p>
    <w:p w:rsidR="008F2AEF" w:rsidRPr="00B12D6E" w:rsidRDefault="008F2AEF" w:rsidP="00407B42">
      <w:pPr>
        <w:pStyle w:val="Title"/>
        <w:numPr>
          <w:ilvl w:val="0"/>
          <w:numId w:val="1"/>
        </w:numPr>
        <w:spacing w:before="0" w:after="0"/>
        <w:rPr>
          <w:rFonts w:ascii="Times New Roman" w:hAnsi="Times New Roman"/>
          <w:i w:val="0"/>
        </w:rPr>
      </w:pPr>
      <w:r w:rsidRPr="00B12D6E">
        <w:rPr>
          <w:rFonts w:ascii="Times New Roman" w:hAnsi="Times New Roman"/>
          <w:i w:val="0"/>
        </w:rPr>
        <w:t>Аллергический диатез. Определение. Клинические проявления. Изменения лабораторных показателей. Особенности диспансерного наблюдения (лечебно-оздоровительные мероприятия).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 xml:space="preserve">Нервно-артритический диатез. Определение. Клинические и метаболические проявления. Особенности диспансерного наблюдения (лечебно-оздоровительные мероприятия). 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 xml:space="preserve">Лимфатико-гипопластический диатез. Определение. Клинические проявления. Изменения лабораторных показателей. Особенности диспансерного наблюдения (лечебно-оздоровительные  мероприятия).  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Железодефицитная анемия. Этиология, патогенез. Клиника, степени т</w:t>
      </w:r>
      <w:r>
        <w:rPr>
          <w:rFonts w:ascii="Times New Roman" w:hAnsi="Times New Roman" w:cs="Times New Roman"/>
          <w:sz w:val="24"/>
          <w:szCs w:val="24"/>
        </w:rPr>
        <w:t>яжести анемии,</w:t>
      </w:r>
      <w:r w:rsidRPr="00B12D6E">
        <w:rPr>
          <w:rFonts w:ascii="Times New Roman" w:hAnsi="Times New Roman" w:cs="Times New Roman"/>
          <w:sz w:val="24"/>
          <w:szCs w:val="24"/>
        </w:rPr>
        <w:t xml:space="preserve"> гематологическая диагностика. Лечение. Профилактика. Роль микроэлементов в питании детей второго полугодия жизни.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Острый простой бронхит. Этиология, патогенез, клиника, лечение, профилактика, диспансерное наблюдение.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 xml:space="preserve">Острый обструктивный бронхит у детей. Этиология, патогенез, клиника, лечение, профилактика, диспансерное наблюдение. 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Внебольничная пневмония у детей. Частота, предрасполагающие факторы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2D6E">
        <w:rPr>
          <w:rFonts w:ascii="Times New Roman" w:hAnsi="Times New Roman" w:cs="Times New Roman"/>
          <w:sz w:val="24"/>
          <w:szCs w:val="24"/>
        </w:rPr>
        <w:t xml:space="preserve"> Этиология, патогенез.Классификация, клиника. Дифференциальный диагноз с острым бронхитом, бронхиальной астмой. Принципы лечения, особенности течения пневмонии у детей раннего возраста. Принципы антибактериальной терапии, оценка эффективности. Диспансерное наблюдение. Профилактика. Клинико-лабораторно-рентгенологические критерии диагностики.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Пневмонии у детей раннего возраста. Современные принципы лечения. Группы препаратов для этиотропной и патогенетической терапии. Диспансерное наблюдение в поликлинике.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Пиелонефрит у детей. Факторы, способствующие развитию пиелонефрита. Роль нарушения пассажа мочи. Патогенез. Классификация.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 xml:space="preserve">Вторичный пиелонефрит. Этиология. </w:t>
      </w:r>
      <w:r>
        <w:rPr>
          <w:rFonts w:ascii="Times New Roman" w:hAnsi="Times New Roman" w:cs="Times New Roman"/>
          <w:sz w:val="24"/>
          <w:szCs w:val="24"/>
        </w:rPr>
        <w:t>Особенности патогенеза, клиники</w:t>
      </w:r>
      <w:r w:rsidRPr="00B12D6E">
        <w:rPr>
          <w:rFonts w:ascii="Times New Roman" w:hAnsi="Times New Roman" w:cs="Times New Roman"/>
          <w:sz w:val="24"/>
          <w:szCs w:val="24"/>
        </w:rPr>
        <w:t xml:space="preserve"> . Классификация. Клинические проявления. Использование лабораторных и инструментальных методов в диагностике. Показания к хирургическому лечению, диспансерное наблюдение.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Острый гломерулонефрит. Этиология. Патогенез, клиника. Диагностика. Лечение, профилактика. Диспансерное наблюдение.</w:t>
      </w:r>
    </w:p>
    <w:p w:rsidR="008F2AEF" w:rsidRPr="00B12D6E" w:rsidRDefault="008F2AEF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Хронический гломерулонефрит. Клиника, диагностика, лечение, профилактика, диспансерное наблюдение.</w:t>
      </w:r>
    </w:p>
    <w:p w:rsidR="008F2AEF" w:rsidRPr="00B12D6E" w:rsidRDefault="008F2AEF" w:rsidP="00B12D6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2AEF" w:rsidRPr="00B12D6E" w:rsidRDefault="008F2AEF" w:rsidP="00B12D6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2AEF" w:rsidRPr="00B12D6E" w:rsidSect="00BB5C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865DB"/>
    <w:multiLevelType w:val="hybridMultilevel"/>
    <w:tmpl w:val="B6124282"/>
    <w:name w:val="Нумерованный список 952"/>
    <w:lvl w:ilvl="0" w:tplc="7B9CA4DE">
      <w:start w:val="2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CAC41E"/>
    <w:multiLevelType w:val="singleLevel"/>
    <w:tmpl w:val="58CAC41E"/>
    <w:name w:val="Нумерованный список 5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">
    <w:nsid w:val="58CAC425"/>
    <w:multiLevelType w:val="singleLevel"/>
    <w:tmpl w:val="58CAC425"/>
    <w:name w:val="Нумерованный список 12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">
    <w:nsid w:val="58CAC426"/>
    <w:multiLevelType w:val="singleLevel"/>
    <w:tmpl w:val="58CAC426"/>
    <w:name w:val="Нумерованный список 13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">
    <w:nsid w:val="58CAC427"/>
    <w:multiLevelType w:val="singleLevel"/>
    <w:tmpl w:val="58CAC427"/>
    <w:name w:val="Нумерованный список 1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5">
    <w:nsid w:val="58CAC428"/>
    <w:multiLevelType w:val="singleLevel"/>
    <w:tmpl w:val="58CAC428"/>
    <w:name w:val="Нумерованный список 15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6">
    <w:nsid w:val="58CAC429"/>
    <w:multiLevelType w:val="singleLevel"/>
    <w:tmpl w:val="58CAC429"/>
    <w:name w:val="Нумерованный список 16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7">
    <w:nsid w:val="58CAC42B"/>
    <w:multiLevelType w:val="singleLevel"/>
    <w:tmpl w:val="58CAC42B"/>
    <w:name w:val="Нумерованный список 18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8">
    <w:nsid w:val="58CAC434"/>
    <w:multiLevelType w:val="singleLevel"/>
    <w:tmpl w:val="58CAC434"/>
    <w:name w:val="Нумерованный список 27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9">
    <w:nsid w:val="58CAC439"/>
    <w:multiLevelType w:val="singleLevel"/>
    <w:tmpl w:val="58CAC439"/>
    <w:name w:val="Нумерованный список 32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0">
    <w:nsid w:val="58CAC43A"/>
    <w:multiLevelType w:val="singleLevel"/>
    <w:tmpl w:val="58CAC43A"/>
    <w:name w:val="Нумерованный список 33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1">
    <w:nsid w:val="58CAC43B"/>
    <w:multiLevelType w:val="singleLevel"/>
    <w:tmpl w:val="58CAC43B"/>
    <w:name w:val="Нумерованный список 3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2">
    <w:nsid w:val="58CAC444"/>
    <w:multiLevelType w:val="singleLevel"/>
    <w:tmpl w:val="58CAC444"/>
    <w:name w:val="Нумерованный список 43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3">
    <w:nsid w:val="58CAC44A"/>
    <w:multiLevelType w:val="singleLevel"/>
    <w:tmpl w:val="58CAC44A"/>
    <w:name w:val="Нумерованный список 49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4">
    <w:nsid w:val="58CAC44D"/>
    <w:multiLevelType w:val="singleLevel"/>
    <w:tmpl w:val="58CAC44D"/>
    <w:name w:val="Нумерованный список 52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5">
    <w:nsid w:val="58CAC453"/>
    <w:multiLevelType w:val="singleLevel"/>
    <w:tmpl w:val="58CAC453"/>
    <w:name w:val="Нумерованный список 58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6">
    <w:nsid w:val="58CAC456"/>
    <w:multiLevelType w:val="singleLevel"/>
    <w:tmpl w:val="58CAC456"/>
    <w:name w:val="Нумерованный список 61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7">
    <w:nsid w:val="58CAC459"/>
    <w:multiLevelType w:val="singleLevel"/>
    <w:tmpl w:val="58CAC459"/>
    <w:name w:val="Нумерованный список 64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18">
    <w:nsid w:val="58CAC45A"/>
    <w:multiLevelType w:val="singleLevel"/>
    <w:tmpl w:val="58CAC45A"/>
    <w:name w:val="Нумерованный список 65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9">
    <w:nsid w:val="58CAC45B"/>
    <w:multiLevelType w:val="singleLevel"/>
    <w:tmpl w:val="58CAC45B"/>
    <w:name w:val="Нумерованный список 66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0">
    <w:nsid w:val="58CAC45C"/>
    <w:multiLevelType w:val="singleLevel"/>
    <w:tmpl w:val="58CAC45C"/>
    <w:name w:val="Нумерованный список 67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1">
    <w:nsid w:val="58CAC45D"/>
    <w:multiLevelType w:val="singleLevel"/>
    <w:tmpl w:val="C56C3EA8"/>
    <w:name w:val="Нумерованный список 68"/>
    <w:lvl w:ilvl="0">
      <w:start w:val="3"/>
      <w:numFmt w:val="decimal"/>
      <w:lvlText w:val="%1."/>
      <w:lvlJc w:val="left"/>
      <w:rPr>
        <w:rFonts w:cs="Times New Roman" w:hint="default"/>
      </w:rPr>
    </w:lvl>
  </w:abstractNum>
  <w:abstractNum w:abstractNumId="22">
    <w:nsid w:val="58CAC461"/>
    <w:multiLevelType w:val="singleLevel"/>
    <w:tmpl w:val="58CAC461"/>
    <w:name w:val="Нумерованный список 72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3">
    <w:nsid w:val="58CAC467"/>
    <w:multiLevelType w:val="singleLevel"/>
    <w:tmpl w:val="58CAC467"/>
    <w:name w:val="Нумерованный список 9523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4">
    <w:nsid w:val="58CAC468"/>
    <w:multiLevelType w:val="singleLevel"/>
    <w:tmpl w:val="58CAC468"/>
    <w:name w:val="Нумерованный список 79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5">
    <w:nsid w:val="58CAC46A"/>
    <w:multiLevelType w:val="singleLevel"/>
    <w:tmpl w:val="58CAC46A"/>
    <w:name w:val="Нумерованный список 81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6">
    <w:nsid w:val="58CAC46B"/>
    <w:multiLevelType w:val="singleLevel"/>
    <w:tmpl w:val="58CAC46B"/>
    <w:name w:val="Нумерованный список 82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7">
    <w:nsid w:val="58CAC46C"/>
    <w:multiLevelType w:val="singleLevel"/>
    <w:tmpl w:val="58CAC46C"/>
    <w:name w:val="Нумерованный список 83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8">
    <w:nsid w:val="58CAC46D"/>
    <w:multiLevelType w:val="multilevel"/>
    <w:tmpl w:val="58CAC46D"/>
    <w:name w:val="Нумерованный список 8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9">
    <w:nsid w:val="58CAC46E"/>
    <w:multiLevelType w:val="singleLevel"/>
    <w:tmpl w:val="58CAC46E"/>
    <w:name w:val="Нумерованный список 85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0">
    <w:nsid w:val="58CAC46F"/>
    <w:multiLevelType w:val="singleLevel"/>
    <w:tmpl w:val="58CAC46F"/>
    <w:name w:val="Нумерованный список 86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1">
    <w:nsid w:val="58CAC470"/>
    <w:multiLevelType w:val="singleLevel"/>
    <w:tmpl w:val="58CAC470"/>
    <w:name w:val="Нумерованный список 87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2">
    <w:nsid w:val="58CAC475"/>
    <w:multiLevelType w:val="singleLevel"/>
    <w:tmpl w:val="58CAC475"/>
    <w:name w:val="Нумерованный список 92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3">
    <w:nsid w:val="58CAC478"/>
    <w:multiLevelType w:val="singleLevel"/>
    <w:tmpl w:val="58CAC478"/>
    <w:name w:val="Нумерованный список 95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4">
    <w:nsid w:val="58CAC47B"/>
    <w:multiLevelType w:val="singleLevel"/>
    <w:tmpl w:val="58CAC47B"/>
    <w:name w:val="Нумерованный список 98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35">
    <w:nsid w:val="58CAC47E"/>
    <w:multiLevelType w:val="singleLevel"/>
    <w:tmpl w:val="58CAC47E"/>
    <w:name w:val="Нумерованный список 101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6">
    <w:nsid w:val="58CAC482"/>
    <w:multiLevelType w:val="singleLevel"/>
    <w:tmpl w:val="58CAC482"/>
    <w:name w:val="Нумерованный список 105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7">
    <w:nsid w:val="58CAC491"/>
    <w:multiLevelType w:val="singleLevel"/>
    <w:tmpl w:val="58CAC491"/>
    <w:name w:val="Нумерованный список 12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8">
    <w:nsid w:val="58CAC492"/>
    <w:multiLevelType w:val="singleLevel"/>
    <w:tmpl w:val="58CAC492"/>
    <w:name w:val="Нумерованный список 121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9">
    <w:nsid w:val="58CAC499"/>
    <w:multiLevelType w:val="singleLevel"/>
    <w:tmpl w:val="58CAC499"/>
    <w:name w:val="Нумерованный список 128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0">
    <w:nsid w:val="58CAC49A"/>
    <w:multiLevelType w:val="singleLevel"/>
    <w:tmpl w:val="58CAC49A"/>
    <w:name w:val="Нумерованный список 129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1">
    <w:nsid w:val="58CAC49C"/>
    <w:multiLevelType w:val="singleLevel"/>
    <w:tmpl w:val="58CAC49C"/>
    <w:name w:val="Нумерованный список 131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2">
    <w:nsid w:val="58CAC49D"/>
    <w:multiLevelType w:val="singleLevel"/>
    <w:tmpl w:val="58CAC49D"/>
    <w:name w:val="Нумерованный список 132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3">
    <w:nsid w:val="58CAC4A0"/>
    <w:multiLevelType w:val="singleLevel"/>
    <w:tmpl w:val="58CAC4A0"/>
    <w:name w:val="Нумерованный список 135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4">
    <w:nsid w:val="5E343F65"/>
    <w:multiLevelType w:val="multilevel"/>
    <w:tmpl w:val="58CAC46D"/>
    <w:name w:val="Нумерованный список 9523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5">
    <w:nsid w:val="7CF17BB7"/>
    <w:multiLevelType w:val="hybridMultilevel"/>
    <w:tmpl w:val="F708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C1D"/>
    <w:rsid w:val="00043AB7"/>
    <w:rsid w:val="00296873"/>
    <w:rsid w:val="003337EF"/>
    <w:rsid w:val="00407B42"/>
    <w:rsid w:val="00480B80"/>
    <w:rsid w:val="004B01D1"/>
    <w:rsid w:val="007D47F8"/>
    <w:rsid w:val="007E4116"/>
    <w:rsid w:val="008F2AEF"/>
    <w:rsid w:val="008F66F2"/>
    <w:rsid w:val="009736E5"/>
    <w:rsid w:val="00A64BCF"/>
    <w:rsid w:val="00B12D6E"/>
    <w:rsid w:val="00BB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C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B5C1D"/>
    <w:pPr>
      <w:widowControl w:val="0"/>
      <w:spacing w:before="120" w:after="120" w:line="240" w:lineRule="auto"/>
    </w:pPr>
    <w:rPr>
      <w:rFonts w:ascii="Courier New" w:eastAsia="Times New Roman" w:hAnsi="Courier New"/>
      <w:i/>
      <w:color w:val="000000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B5C1D"/>
    <w:rPr>
      <w:rFonts w:ascii="Courier New" w:hAnsi="Courier New" w:cs="Times New Roman"/>
      <w:i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B5C1D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902</Words>
  <Characters>5147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подготовки к зачету по дисциплине «Факультетская педиатрия, эндокринология»</dc:title>
  <dc:subject/>
  <dc:creator>ИльичЪ</dc:creator>
  <cp:keywords/>
  <dc:description/>
  <cp:lastModifiedBy>лариса</cp:lastModifiedBy>
  <cp:revision>2</cp:revision>
  <dcterms:created xsi:type="dcterms:W3CDTF">2024-04-08T05:59:00Z</dcterms:created>
  <dcterms:modified xsi:type="dcterms:W3CDTF">2024-04-08T05:59:00Z</dcterms:modified>
</cp:coreProperties>
</file>